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rtl w:val="0"/>
        </w:rPr>
        <w:t>Mẫu thiết kế kịch bản phân đoạn học liệu trực tuyến</w:t>
      </w:r>
    </w:p>
    <w:p>
      <w:pPr>
        <w:shd w:val="clear" w:fill="E7E6E6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>Mô tả chung về môn học</w:t>
      </w:r>
    </w:p>
    <w:p>
      <w:pPr>
        <w:tabs>
          <w:tab w:val="right" w:pos="7797"/>
          <w:tab w:val="left" w:pos="7938"/>
          <w:tab w:val="right" w:pos="15734"/>
        </w:tabs>
        <w:rPr>
          <w:sz w:val="18"/>
          <w:szCs w:val="18"/>
        </w:rPr>
      </w:pPr>
      <w:r>
        <w:rPr>
          <w:b/>
          <w:sz w:val="18"/>
          <w:szCs w:val="18"/>
          <w:rtl w:val="0"/>
        </w:rPr>
        <w:t>Trường: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en-US"/>
        </w:rPr>
        <w:t>Đạ</w:t>
      </w:r>
      <w:r>
        <w:rPr>
          <w:rFonts w:hint="default"/>
          <w:sz w:val="18"/>
          <w:szCs w:val="18"/>
          <w:rtl w:val="0"/>
          <w:lang w:val="en-US"/>
        </w:rPr>
        <w:t>i học Sư phạm TP.HCM</w:t>
      </w:r>
      <w:r>
        <w:rPr>
          <w:sz w:val="18"/>
          <w:szCs w:val="18"/>
          <w:rtl w:val="0"/>
        </w:rPr>
        <w:tab/>
      </w:r>
      <w:r>
        <w:rPr>
          <w:sz w:val="18"/>
          <w:szCs w:val="18"/>
          <w:rtl w:val="0"/>
        </w:rPr>
        <w:tab/>
      </w:r>
      <w:r>
        <w:rPr>
          <w:b/>
          <w:sz w:val="18"/>
          <w:szCs w:val="18"/>
          <w:rtl w:val="0"/>
        </w:rPr>
        <w:t>Đơn vị:</w:t>
      </w:r>
      <w:r>
        <w:rPr>
          <w:sz w:val="18"/>
          <w:szCs w:val="18"/>
          <w:rtl w:val="0"/>
        </w:rPr>
        <w:t xml:space="preserve"> Khoa</w:t>
      </w:r>
      <w:r>
        <w:rPr>
          <w:rFonts w:hint="default"/>
          <w:sz w:val="18"/>
          <w:szCs w:val="18"/>
          <w:rtl w:val="0"/>
          <w:lang w:val="en-US"/>
        </w:rPr>
        <w:t xml:space="preserve"> Anh</w:t>
      </w:r>
      <w:r>
        <w:rPr>
          <w:sz w:val="18"/>
          <w:szCs w:val="18"/>
          <w:rtl w:val="0"/>
        </w:rPr>
        <w:tab/>
      </w:r>
    </w:p>
    <w:p>
      <w:pPr>
        <w:tabs>
          <w:tab w:val="right" w:pos="7796"/>
          <w:tab w:val="left" w:pos="7938"/>
          <w:tab w:val="right" w:pos="10631"/>
          <w:tab w:val="left" w:pos="10773"/>
          <w:tab w:val="right" w:pos="15734"/>
        </w:tabs>
        <w:rPr>
          <w:sz w:val="18"/>
          <w:szCs w:val="18"/>
        </w:rPr>
      </w:pPr>
      <w:r>
        <w:rPr>
          <w:b/>
          <w:sz w:val="18"/>
          <w:szCs w:val="18"/>
          <w:rtl w:val="0"/>
        </w:rPr>
        <w:t xml:space="preserve">Môn học: </w:t>
      </w:r>
      <w:r>
        <w:rPr>
          <w:rFonts w:hint="default"/>
          <w:b w:val="0"/>
          <w:bCs/>
          <w:sz w:val="18"/>
          <w:szCs w:val="18"/>
          <w:rtl w:val="0"/>
          <w:lang w:val="en-US"/>
        </w:rPr>
        <w:t>E-learning trong giảng dạy tiếng Anh</w:t>
      </w:r>
      <w:r>
        <w:rPr>
          <w:sz w:val="18"/>
          <w:szCs w:val="18"/>
          <w:rtl w:val="0"/>
        </w:rPr>
        <w:tab/>
      </w:r>
      <w:r>
        <w:rPr>
          <w:sz w:val="18"/>
          <w:szCs w:val="18"/>
          <w:rtl w:val="0"/>
        </w:rPr>
        <w:tab/>
      </w:r>
      <w:r>
        <w:rPr>
          <w:b/>
          <w:sz w:val="18"/>
          <w:szCs w:val="18"/>
          <w:rtl w:val="0"/>
        </w:rPr>
        <w:t xml:space="preserve">Lớp: </w:t>
      </w:r>
      <w:r>
        <w:rPr>
          <w:rFonts w:hint="default"/>
          <w:b w:val="0"/>
          <w:bCs/>
          <w:sz w:val="18"/>
          <w:szCs w:val="18"/>
          <w:rtl w:val="0"/>
          <w:lang w:val="en-US"/>
        </w:rPr>
        <w:t>SPA.C</w:t>
      </w:r>
      <w:r>
        <w:rPr>
          <w:sz w:val="18"/>
          <w:szCs w:val="18"/>
          <w:rtl w:val="0"/>
        </w:rPr>
        <w:tab/>
      </w:r>
      <w:r>
        <w:rPr>
          <w:sz w:val="18"/>
          <w:szCs w:val="18"/>
          <w:rtl w:val="0"/>
        </w:rPr>
        <w:tab/>
      </w:r>
      <w:r>
        <w:rPr>
          <w:b/>
          <w:sz w:val="18"/>
          <w:szCs w:val="18"/>
          <w:rtl w:val="0"/>
        </w:rPr>
        <w:t>Giáo viên phụ trách:</w:t>
      </w:r>
      <w:r>
        <w:rPr>
          <w:sz w:val="18"/>
          <w:szCs w:val="18"/>
          <w:rtl w:val="0"/>
        </w:rPr>
        <w:t xml:space="preserve"> </w:t>
      </w:r>
      <w:r>
        <w:rPr>
          <w:rFonts w:hint="default"/>
          <w:sz w:val="18"/>
          <w:szCs w:val="18"/>
          <w:rtl w:val="0"/>
          <w:lang w:val="en-US"/>
        </w:rPr>
        <w:t>Cô Lê Huyền Trang</w:t>
      </w:r>
      <w:r>
        <w:rPr>
          <w:sz w:val="18"/>
          <w:szCs w:val="18"/>
          <w:rtl w:val="0"/>
        </w:rPr>
        <w:tab/>
      </w:r>
    </w:p>
    <w:p>
      <w:pPr>
        <w:tabs>
          <w:tab w:val="right" w:pos="13041"/>
          <w:tab w:val="left" w:pos="13183"/>
          <w:tab w:val="right" w:pos="15734"/>
        </w:tabs>
        <w:rPr>
          <w:b/>
          <w:sz w:val="18"/>
          <w:szCs w:val="18"/>
        </w:rPr>
      </w:pPr>
      <w:r>
        <w:rPr>
          <w:b/>
          <w:sz w:val="18"/>
          <w:szCs w:val="18"/>
          <w:rtl w:val="0"/>
        </w:rPr>
        <w:t>Các thông tin cần thiết khác:</w:t>
      </w:r>
      <w:r>
        <w:rPr>
          <w:rFonts w:hint="default"/>
          <w:b/>
          <w:sz w:val="18"/>
          <w:szCs w:val="18"/>
          <w:rtl w:val="0"/>
          <w:lang w:val="en-US"/>
        </w:rPr>
        <w:t xml:space="preserve"> </w:t>
      </w:r>
      <w:r>
        <w:rPr>
          <w:rFonts w:hint="default"/>
          <w:b w:val="0"/>
          <w:bCs/>
          <w:sz w:val="18"/>
          <w:szCs w:val="18"/>
          <w:rtl w:val="0"/>
          <w:lang w:val="en-US"/>
        </w:rPr>
        <w:t>Số tin chỉ-3, Thời lượng-3 tiết</w:t>
      </w:r>
      <w:r>
        <w:rPr>
          <w:sz w:val="18"/>
          <w:szCs w:val="18"/>
          <w:rtl w:val="0"/>
        </w:rPr>
        <w:tab/>
      </w:r>
      <w:r>
        <w:rPr>
          <w:sz w:val="18"/>
          <w:szCs w:val="18"/>
          <w:rtl w:val="0"/>
        </w:rPr>
        <w:tab/>
      </w:r>
      <w:r>
        <w:rPr>
          <w:b/>
          <w:sz w:val="18"/>
          <w:szCs w:val="18"/>
          <w:rtl w:val="0"/>
        </w:rPr>
        <w:t>Ngày cập nhật:</w:t>
      </w:r>
      <w:r>
        <w:rPr>
          <w:sz w:val="18"/>
          <w:szCs w:val="18"/>
          <w:rtl w:val="0"/>
        </w:rPr>
        <w:t xml:space="preserve"> </w:t>
      </w:r>
      <w:r>
        <w:rPr>
          <w:rFonts w:hint="default"/>
          <w:sz w:val="18"/>
          <w:szCs w:val="18"/>
          <w:rtl w:val="0"/>
          <w:lang w:val="en-US"/>
        </w:rPr>
        <w:t>27/12/2021</w:t>
      </w:r>
      <w:r>
        <w:rPr>
          <w:sz w:val="18"/>
          <w:szCs w:val="18"/>
          <w:rtl w:val="0"/>
        </w:rPr>
        <w:tab/>
      </w:r>
    </w:p>
    <w:p>
      <w:pPr>
        <w:shd w:val="clear" w:fill="E7E6E6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>Kịch bản phân đoạn học liệu trực tuyến của môn học</w:t>
      </w:r>
    </w:p>
    <w:p>
      <w:pPr>
        <w:spacing w:before="120" w:after="120"/>
        <w:rPr>
          <w:b/>
          <w:sz w:val="18"/>
          <w:szCs w:val="18"/>
        </w:rPr>
      </w:pPr>
      <w:r>
        <w:rPr>
          <w:b/>
          <w:sz w:val="18"/>
          <w:szCs w:val="18"/>
          <w:rtl w:val="0"/>
        </w:rPr>
        <w:t>Mục tiêu tổng quát của môn học</w:t>
      </w:r>
    </w:p>
    <w:p>
      <w:pPr>
        <w:spacing w:before="120" w:after="120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</w:pPr>
      <w:r>
        <w:rPr>
          <w:sz w:val="18"/>
          <w:szCs w:val="18"/>
          <w:rtl w:val="0"/>
        </w:rPr>
        <w:t>Môn học bao gồm các mục tiêu tổng quát (GO) sau</w:t>
      </w:r>
      <w:r>
        <w:rPr>
          <w:rFonts w:hint="default"/>
          <w:sz w:val="18"/>
          <w:szCs w:val="18"/>
          <w:rtl w:val="0"/>
          <w:lang w:val="en-US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right="0" w:rightChars="0"/>
        <w:jc w:val="left"/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</w:pPr>
      <w:r>
        <w:rPr>
          <w:rFonts w:hint="default" w:ascii="Calibri" w:hAnsi="Calibri" w:eastAsia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t>• Nắm vững các khái niệm</w:t>
      </w:r>
      <w:r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  <w:t>, cấu trúc ngữ pháp, từ vựng và 4 kĩ năng cần thiết của sách Anh Văn lớp 10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right="0" w:rightChars="0"/>
        <w:jc w:val="left"/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</w:pPr>
      <w:r>
        <w:rPr>
          <w:rFonts w:hint="default" w:ascii="Calibri" w:hAnsi="Calibri" w:eastAsia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• Hiểu các yêu cầu </w:t>
      </w:r>
      <w:r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  <w:t>bài tập của giáo viên đưa ra trên trang web online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right="0" w:rightChars="0"/>
        <w:jc w:val="left"/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</w:pPr>
      <w:r>
        <w:rPr>
          <w:rFonts w:hint="default" w:ascii="Calibri" w:hAnsi="Calibri" w:eastAsia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• Nắm được quy trình </w:t>
      </w:r>
      <w:r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  <w:t>viết một đoạn văn hay tạo một cuộc đối thoại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right="0" w:rightChars="0"/>
        <w:jc w:val="left"/>
        <w:rPr>
          <w:rFonts w:hint="default" w:ascii="Calibri" w:hAnsi="Calibri" w:eastAsia="Calibri" w:cs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</w:pPr>
      <w:r>
        <w:rPr>
          <w:rFonts w:hint="default" w:ascii="Calibri" w:hAnsi="Calibri" w:eastAsia="Calibri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• Biết cách </w:t>
      </w:r>
      <w:r>
        <w:rPr>
          <w:rFonts w:hint="defaul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en-US"/>
        </w:rPr>
        <w:t>trình bày quan điểm của mình về các dự án trong môn học</w:t>
      </w:r>
    </w:p>
    <w:tbl>
      <w:tblPr>
        <w:tblStyle w:val="16"/>
        <w:tblW w:w="15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6"/>
        <w:gridCol w:w="1273"/>
        <w:gridCol w:w="3809"/>
        <w:gridCol w:w="1775"/>
        <w:gridCol w:w="2523"/>
        <w:gridCol w:w="2977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STT</w:t>
            </w:r>
          </w:p>
        </w:tc>
        <w:tc>
          <w:tcPr>
            <w:tcW w:w="1273" w:type="dxa"/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Tên chuyên đề</w:t>
            </w: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>(phần, chương,…)</w:t>
            </w:r>
          </w:p>
        </w:tc>
        <w:tc>
          <w:tcPr>
            <w:tcW w:w="3809" w:type="dxa"/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Mục tiêu chuyên biệt của chuyên đề</w:t>
            </w:r>
          </w:p>
        </w:tc>
        <w:tc>
          <w:tcPr>
            <w:tcW w:w="1775" w:type="dxa"/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 xml:space="preserve">Tên chủ điểm trong chuyên đề </w:t>
            </w: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>(phần → chương, chương → bài…)</w:t>
            </w:r>
          </w:p>
        </w:tc>
        <w:tc>
          <w:tcPr>
            <w:tcW w:w="2523" w:type="dxa"/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Loại tài nguyên sử dụng</w:t>
            </w: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>(PDF, Web, audio, video,…)</w:t>
            </w:r>
          </w:p>
        </w:tc>
        <w:tc>
          <w:tcPr>
            <w:tcW w:w="2977" w:type="dxa"/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Tên phân đoạn trong chủ điểm</w:t>
            </w:r>
          </w:p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>(chương → bài, bài → mục…)</w:t>
            </w:r>
          </w:p>
        </w:tc>
        <w:tc>
          <w:tcPr>
            <w:shd w:val="clear" w:color="auto" w:fill="002060"/>
          </w:tcPr>
          <w:p>
            <w:pPr>
              <w:jc w:val="center"/>
              <w:rPr>
                <w:rFonts w:hint="default"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FFFFFF"/>
                <w:sz w:val="20"/>
                <w:szCs w:val="20"/>
                <w:rtl w:val="0"/>
              </w:rPr>
              <w:t>Dung/Thời lượng phân đoạn</w:t>
            </w:r>
          </w:p>
          <w:p>
            <w:pPr>
              <w:jc w:val="center"/>
              <w:rPr>
                <w:rFonts w:hint="default"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 xml:space="preserve">(số trang, số </w:t>
            </w:r>
            <w:r>
              <w:rPr>
                <w:rFonts w:hint="default" w:ascii="Calibri" w:hAnsi="Calibri" w:cs="Calibri"/>
                <w:i/>
                <w:color w:val="FFFFFF"/>
                <w:sz w:val="20"/>
                <w:szCs w:val="20"/>
                <w:rtl w:val="0"/>
              </w:rPr>
              <w:t>slide</w:t>
            </w:r>
            <w:r>
              <w:rPr>
                <w:rFonts w:hint="default" w:ascii="Calibri" w:hAnsi="Calibri" w:cs="Calibri"/>
                <w:color w:val="FFFFFF"/>
                <w:sz w:val="20"/>
                <w:szCs w:val="20"/>
                <w:rtl w:val="0"/>
              </w:rPr>
              <w:t>, thời gian,…)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8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1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vựng liên quan đến chủ đề Cuộc sống gia đình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các cụm phụ âm / tr /, / kr / và / br / một cách chính xác trong sự cô lập và trong ngữ cảnh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thì hiện tại đơn so với thì hiện tại tiếp diễn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để biết thông tin cụ thể về lợi ích của việc chia sẻ công việc nhà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trao đổi ý kiến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về công việc gia đình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nghe để hiểu một chương trình truyền hình về các vai trò của các thành viên trong gia đình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về việc làm việc nhà trong gia đình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các lối sống gia đình khác nhau ở các nền văn hóa khác nhau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FAMILY LIFE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LANGUAGE</w:t>
            </w:r>
            <w:r>
              <w:rPr>
                <w:rFonts w:hint="default" w:ascii="Calibri" w:hAnsi="Calibri" w:eastAsia="MyriadPro-Bold" w:cs="Calibri"/>
                <w:b/>
                <w:bCs/>
                <w:color w:val="00A54F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household chores and duties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Pronunciation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/tr/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/kr/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and</w:t>
            </w: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/br/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present simple vs. the present continuous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about the benefits of sharing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housework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Exchanging opinions about household chores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to a TV programme about the roles of family members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about doing household chores in the family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00A54F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Family life in different cultures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PROJECT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6 đến trang 15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8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4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2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và cụm từ để nói về cơ thể con người, lối sống và chăm sóc sức khỏe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các cụm phụ âm / pr /; / pl /; / gl /; / gr / đúng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ý chí và sẽ nói về ý định, kế hoạch, dự đoán và sự sẵn lòng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giọng nói thụ động để mô tả và báo cáo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về một phương pháp điều trị thay thế trong chăm sóc y tế để biết ý tưởng chính và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nói về cách loại bỏ thói quen xấu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thông tin cụ thể về cách chọn một chế độ ăn uống lành mạnh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thư để yêu cầu và đưa ra lời khuyên về việc ăn gì cho các sự kiện đặc biệt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YOUR BODY AND YOU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LANGUAGE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Vocabulary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Illnesses and health-Systems of the body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Pronunciation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/pr/, /pl/, /gl/, /gr/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future simple with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>will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vs.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be going to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passive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main ideas and specific information about acupuncture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Talking about ways to get rid of bad habits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to a talk about how to choose a  healthy diet for specific information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about what to eat and not to eat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Health beliefs and practices in Indonesia and  in Viet Nam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PROJECT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16 đến trang 25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3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3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use the words and cluster from to talk about the basics of CON NGƯỜI, lối sống và vận hành sức khỏe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các phụ âm / pr /; / pl /; / gl /; / gr / true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use the mind and will say about the option, plan, DỰ PHÒNG và sự sẵn lòng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giọng nói thụ động để mô tả và báo cáo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về một phương pháp thay thế trong thiết bị y tế để biết ý kiến và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 xml:space="preserve">• 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 w:val="en-US"/>
              </w:rPr>
              <w:t>cách loại bỏ thói quen xấu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 w:val="en-US"/>
              </w:rPr>
              <w:t xml:space="preserve"> nghe về những phần mềm thông tin</w:t>
            </w: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thư để yêu cầu và đưa ra lời khuyên về việc ăn gì cho các sự việc đặc biệt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MUSIC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Music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Adjectives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Pronunciation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Pronunciation of the ending sounds </w:t>
            </w: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/est/, /ənt/,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and</w:t>
            </w: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/eɪt/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Compound sentences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>to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-infinitives and bare infinitives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information about TV shows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 Talking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about TV shows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for gist and specific  information to a conversation about music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 biography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Quan Ho singing &amp; Dangdut music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- PROJECT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26 đến trang 35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4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REVIEW 1</w:t>
            </w:r>
          </w:p>
        </w:tc>
        <w:tc>
          <w:tcPr>
            <w:tcW w:w="3809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Ôn lại tất cả các kĩ năng đã học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Vocabulary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Pronunciation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Grammar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Reading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Speaking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Listening</w:t>
            </w:r>
          </w:p>
          <w:p>
            <w:pP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Writing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36 đến trang 37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4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mục từ vựng liên quan đến chủ đề Vì một cộng đồng tốt đẹp hơn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các âm / nd /, / ŋ /, / nt / một cách chính xác trong sự cô lập và trong ngữ cảnh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động từ thì quá khứ bất quy tắc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thì quá khứ đơn so với quá khứ tiếp diễn với when và while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tính từ kết thúc bằng đuôi xes -ed so với -ing; -ful vs. -less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để biết thông tin cụ thể về lý do tại sao mọi người làm công việc tình nguyện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trao đổi ý kiến ​​và nói về sự phát triển cộng đồng địa phương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thông tin cụ thể từ một thông báo dành cho tình nguyện viên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đơn xin việc tình nguyện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về các hoạt động vì sự phát triển cộng đồng của một số người nổi tiếng từ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các nền văn hóa khác nhau.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FOR A BETTER COMMUNITY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Vocabulary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volunteers and volunteer work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Adjective suffi xes: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-ed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vs.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-ing; -ful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vs.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-less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Pronunciation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Lucida Sans Unicode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/nd/, /ŋ/, /nt/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Irregular past tense verbs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past simple vs. the past continuous with 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>when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and </w:t>
            </w:r>
            <w:r>
              <w:rPr>
                <w:rFonts w:hint="default" w:ascii="Calibri" w:hAnsi="Calibri" w:eastAsia="MyriadPro-It" w:cs="Calibri"/>
                <w:i/>
                <w:i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while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00A54F"/>
                <w:kern w:val="0"/>
                <w:sz w:val="20"/>
                <w:szCs w:val="20"/>
                <w:lang w:val="en-US" w:eastAsia="zh-CN" w:bidi="ar"/>
              </w:rPr>
              <w:t xml:space="preserve">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specifi c information about why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people do volunteer work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Talking about local community development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to an announcement for volunteers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to get specifi c information.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an application letter for volunteer work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lack" w:cs="Calibri"/>
                <w:b/>
                <w:bCs/>
                <w:color w:val="00A54F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Local and global activities for community development]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PROJECT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38 đến trang 47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6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và cụm từ liên quan đến chủ đề Các phát minh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sự hình thành của danh từ ghép và ý nghĩa của chúng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xác định các dạng trọng âm của danh từ ghép và nhóm danh từ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phần tử nguyên dạng và vô nghĩa để nói về việc sử dụng hoặc mục đích của một thứ gì đó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thì hiện tại hoàn thành để mô tả một sự kiện hoặc hành động xảy ra trong quá khứ nhưng có kết quả ở hiện tại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văn bản về các phát minh dựa trên tự nhiên để biết ý tưởng chính và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nói về một số phát minh độc đáo, cách sử dụng và lợi ích của chúng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một cuộc phỏng vấn để biết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lập dàn ý trước khi viết một đoạn văn ngắn về lợi ích của một phát minh.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INVENTIONS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inventions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Pronunciation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patterns: compound nouns and noun groups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present perfect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Gerunds and infi nitives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information about natural world as inspiration for inventions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MyriadPro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Talking about inventions, their uses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their benefi 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for specifi c information from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an interview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about the benefi ts of an invention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Talking about inventions in Asian countries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PROJECT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48 đến trang 57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7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REVIEW 2</w:t>
            </w:r>
          </w:p>
        </w:tc>
        <w:tc>
          <w:tcPr>
            <w:tcW w:w="3809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Ôn lại tất cả các kĩ năng đã học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Vocabulary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Pronunciation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Grammar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Reading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Speaking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Listening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Writing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58 đến trang 59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2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8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6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vựng liên quan đến chủ đề Bình đẳng giới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chính xác các từ có hai âm tiết với trọng âm ở âm tiết thứ nhất hoặc thứ hai trong sự cô lập và trong ngữ cảnh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và sử dụng giọng bị động với các điệu thức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các ý tưởng chung và thông tin cụ thể về bình đẳng giới trong việc làm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trao đổi ý kiến ​​về cơ hội việc làm bình đẳng cho nam và nữ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thông tin cụ thể về phân biệt lương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về những bất lợi của việc trở thành một bà mẹ đi làm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và nói về thực trạng bình đẳng giới ở Vương quốc Anh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GENDER EQUALITY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gender equality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Pronunciation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in two-syllable words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The passive voice with modals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information about gender equality in employment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Talking about equal job opportunities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for specifi c information about wage discrimination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about the disadvantages of being a working mother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Gender equality in the United Kingdom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PROJECT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6 đến trang 15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9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mục từ vựng liên quan đến truyền thống, đặc điểm văn hóa và mê tín dị đoan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chính xác các từ có hai âm tiết của các phần khác nhau của bài phát biểu nhưng có cùng cách viết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tính từ so sánh hơn và so sánh nhất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bài báo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để biết thông tin cụ thể về mê tín dị đoan ở Việt Nam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so sánh các truyền thống và phong tục giữa hai quốc gia và thảo luận về những truyền thống và phong tục ở Việt Nam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thông tin chính về truyền thống đám cưới của một cộng đồng nhỏ trong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Mỹ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về những đặc điểm tiêu biểu của người Việt Nam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và giao tiếp về việc tặng quà ở Vương quốc Anh và ý tưởng thành công ở Hoa Kỳ và Việt Nam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CULTURAL DIVERSITY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traditions, cultural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characteristics and superstitions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Pronunciation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in two-syllable words with the same spelling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Comparative and superlative adjectives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Articles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specific information about superstitions in Viet Nam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Comparing traditions and customs in two countries and discussing those in Viet Nam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Listening for specifi c information about the wedding traditions of a small community in the USA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Writing about the typical characteristics of the Vietnamese people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Gift-giving in the UK and the ideas of success in the USA and Viet Nam.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- PROJECT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16 đến trang 25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</w:rPr>
              <w:t>10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8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mục từ vựng liên quan đến chủ đề Những cách học mới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chính xác các tính từ và động từ ba âm tiết trong sự cô lập và trong ngữ cảnh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và sử dụng các mệnh đề tương đối xác định và không xác định với "ai", "cái đó", "cái nào" và "ai"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để biết những ý tưởng chung và thông tin cụ thể về những cách học mới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Tiếng Anh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nói về cách các thiết bị điện tử có thể giúp chúng ta học hỏi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nghe hướng dẫn về cách truy cập và sử dụng tài liệu tiếng Anh trực tuyến để biết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về những ưu điểm của thiết bị điện tử làm công cụ học tập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hiểu và nói về các thiết bị điện tử được trẻ em ở Hoa Kỳ sử dụng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NEW WAYS TO LEARN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 Electronic devices that can help us learn-Using the Internet to learn English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Pronunciation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in three-syllable adjectives and verbs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Grammar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Relative clauses: defining and non-defining clauses with 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‘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who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‘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that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‘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which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’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and 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‘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whose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SKILLS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information about new ways to learn English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Talking about how electronic devices can help us learn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 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Listening to instructions on how to access and use online English language materials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Writing about the advantages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electronic devices as learning tools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New ways to learn in the USA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- PROJECT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26 đến trang 35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  <w:t>11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REVIEW 3</w:t>
            </w:r>
          </w:p>
        </w:tc>
        <w:tc>
          <w:tcPr>
            <w:tcW w:w="3809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Ôn lại tất cả các kĩ năng đã học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Vocabulary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Pronunciation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Grammar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Reading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Speaking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Listening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Writing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36 đến trang 37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6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  <w:t>12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9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và cụm từ liên quan đến tác động môi trường và bảo tồn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xác định danh từ ba âm tiết và phát âm chúng với mẫu chính xác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danh từ và động từ cùng gốc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bài phát biểu được báo cáo để báo cáo những gì đã nói trước đó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các ý tưởng chung và thông tin cụ thể về các mối đe dọa đối với môi trường tự nhiên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nói về các tác động môi trường của các hoạt động của con người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lắng nghe thông tin chính và cụ thể trong bài nói chuyện của học sinh về tác động môi trường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về các vấn đề môi trường và đưa ra một số lời khuyên thiết thực để bảo vệ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môi trường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tìm hiểu về tổ chức World Wide Fund for Nature (WWF)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PRESERVING THE ENVIRONMENT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environmental impacts and ways to protect the environment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Pronunciation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in three-syllable nouns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Reported speech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SKILLS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information about threats to the natural environment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Talking about the environmental impacts of human activities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for gist and specific information in a student’s talk on environmental impacts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 Writing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about environmental problems and giving some practical advice on how to preserve the environment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lack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-COMMUNICATION AND CULTURE</w:t>
            </w:r>
            <w:r>
              <w:rPr>
                <w:rFonts w:hint="default" w:ascii="Calibri" w:hAnsi="Calibri" w:eastAsia="MyriadPro-Black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The World Wide Fund for Nature (WWF)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- PROJECT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38 đến trang 47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  <w:t>13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UNIT 10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vMerge w:val="restart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các từ và cụm từ liên quan đến chủ đề Du lịch sinh thái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phát âm các từ có nhiều hơn ba âm tiết với mẫu trọng âm chính xác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sử dụng câu điều kiện Loại 1 và 2 để nói về các hoạt động hiện tại hoặc tương lai, và các sự kiện có thật / có thể xảy ra hoặc không có thật / không thể xảy ra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đọc một văn bản về những lợi ích và nguyên tắc của du lịch sinh thái để biết những ý tưởng chính và thông tin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nói về những gì khách du lịch có thể làm trong chuyến tham quan sinh thái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nghe bản tin về du lịch sinh thái để biết thông tin chính và cụ thể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360" w:lineRule="atLeast"/>
              <w:ind w:left="0" w:right="0" w:firstLine="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202124"/>
                <w:spacing w:val="0"/>
                <w:sz w:val="20"/>
                <w:szCs w:val="20"/>
                <w:bdr w:val="none" w:color="auto" w:sz="0" w:space="0"/>
                <w:shd w:val="clear" w:fill="F8F9FA"/>
                <w:lang/>
              </w:rPr>
              <w:t>• viết tài liệu du lịch cho chuyến tham quan sinh thái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ECOTOURISM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Getting started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- Language 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Skills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- Project</w:t>
            </w: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GETTING STARTED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 xml:space="preserve">- LANGUAGE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Vocabulary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Words and phrases related to the importance, benefits and principles of ecotourism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Pronunciation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Stress in words of more than three syllables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MyriadPro-Bold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Grammar</w:t>
            </w:r>
            <w:r>
              <w:rPr>
                <w:rFonts w:hint="default" w:ascii="Calibri" w:hAnsi="Calibri" w:eastAsia="MyriadPro-Bold" w:cs="Calibri"/>
                <w:b/>
                <w:bCs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- Conditional sentences Types 1 and 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SKILLS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●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 xml:space="preserve"> Reading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Reading for general ideas and specific information about the benefits and principles of ecotourism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Speaking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Talking about what tourists can do on an eco tour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Listening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Listening for gist and specific information about ecotourism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● </w:t>
            </w: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Writing:</w:t>
            </w: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Writing a travel brochure promoting an eco tour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-Bold" w:cs="Calibri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- COMMUNICATION AND CULTURE</w:t>
            </w:r>
            <w:r>
              <w:rPr>
                <w:rFonts w:hint="default" w:ascii="Calibri" w:hAnsi="Calibri" w:eastAsia="MyriadPro-Bold" w:cs="Calibri"/>
                <w:b/>
                <w:bCs/>
                <w:color w:val="40AE49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MyriadPro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- Problems with ecotourism in Viet Nam and Africa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- PROJECT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48 đến trang 57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Video bài giảng 3 phút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Tổng cộng 2 bản chiếu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1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" w:hRule="atLeast"/>
        </w:trPr>
        <w:tc>
          <w:tcPr>
            <w:vMerge w:val="restart"/>
          </w:tcPr>
          <w:p>
            <w:pPr>
              <w:jc w:val="right"/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rtl w:val="0"/>
                <w:lang w:val="en-US"/>
              </w:rPr>
              <w:t>14</w:t>
            </w:r>
          </w:p>
        </w:tc>
        <w:tc>
          <w:tcPr>
            <w:tcW w:w="1273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REVIEW 4</w:t>
            </w:r>
          </w:p>
        </w:tc>
        <w:tc>
          <w:tcPr>
            <w:tcW w:w="3809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Trang web yêu cầu bài đọc bắt buộc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trong sách tham khảo chính của môn học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[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Sách giáo khoa tiếng Anh 10 mới, tập 1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(tái bản lần thứ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hai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), NXB Giáo Dục Việt Nam,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Tập đoàn xuất bản giáo dục Pearson</w:t>
            </w:r>
            <w:r>
              <w:rPr>
                <w:rFonts w:hint="default"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977" w:type="dxa"/>
            <w:vMerge w:val="restart"/>
          </w:tcPr>
          <w:p>
            <w:pP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Ôn lại tất cả các kĩ năng đã học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Vocabulary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Pronunciation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Grammar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Reading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Speaking</w:t>
            </w:r>
          </w:p>
          <w:p>
            <w:pP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Listening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● Writing</w:t>
            </w:r>
          </w:p>
        </w:tc>
        <w:tc>
          <w:tcPr>
            <w:vMerge w:val="restart"/>
          </w:tcPr>
          <w:p>
            <w:pPr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Trang 58 đến trang 59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tóm tắt cung cấp cho sinh viên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trên google docs và các công cụ, chức năng riêng biệt trên Moodle.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" w:hRule="atLeast"/>
        </w:trPr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09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Bài giảng video ghi hình từ bài giảng tóm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tắt bằng OBS → đưa lên YouTube (chế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độ chia sẻ không công khai) → nhúng</w:t>
            </w:r>
          </w:p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vào Moodle</w:t>
            </w:r>
          </w:p>
        </w:tc>
        <w:tc>
          <w:tcPr>
            <w:tcW w:w="2977" w:type="dxa"/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vMerge w:val="continue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/>
    <w:p/>
    <w:sectPr>
      <w:pgSz w:w="16838" w:h="11906" w:orient="landscape"/>
      <w:pgMar w:top="567" w:right="567" w:bottom="567" w:left="56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yriad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Pro-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yriad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8C4806"/>
    <w:rsid w:val="18D324B8"/>
    <w:rsid w:val="19AC6C7B"/>
    <w:rsid w:val="24E33F64"/>
    <w:rsid w:val="3BAD72BE"/>
    <w:rsid w:val="467639E2"/>
    <w:rsid w:val="4EC034A2"/>
    <w:rsid w:val="59115E2C"/>
    <w:rsid w:val="7C404AE4"/>
    <w:rsid w:val="7DF91C36"/>
    <w:rsid w:val="7E8E7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  <w:lang w:val="fr-F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qFormat/>
    <w:uiPriority w:val="0"/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_Style 15"/>
    <w:basedOn w:val="13"/>
    <w:qFormat/>
    <w:uiPriority w:val="0"/>
    <w:tblPr>
      <w:tblCellMar>
        <w:top w:w="28" w:type="dxa"/>
        <w:left w:w="28" w:type="dxa"/>
        <w:bottom w:w="28" w:type="dxa"/>
        <w:right w:w="2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bgNK7pZHsGPqZfI4WTONAM9+Q==">AMUW2mWIAEg2meoq6QRi2cK0+8rXfPhLzpVK7TxTirauLoob/qC6Vr4LnS1UUvwLgcFmXwcW0Xe6mI+GU+pcyTztSiC5njRNdAAY1UZkzlnyQ7s2NWaE/a4=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Office_11.2.0.10426_F1E327BC-269C-435d-A152-05C5408002CA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2021-07-04T09:36:00Z</dcterms:created>
  <dc:creator>Tan Dai Nguyen</dc:creator>
  <cp:lastModifiedBy>Chung Yen Cheng</cp:lastModifiedBy>
  <dcterms:modified xsi:type="dcterms:W3CDTF">2021-12-28T14:25:46Z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0x010100224A6BFC52349646BD9F393FBB32260F</vt:lpwstr>
  </property>
  <property fmtid="{D5CDD505-2E9C-101B-9397-08002B2CF9AE}" pid="3" name="KSOProductBuildVer">
    <vt:lpwstr>1033-11.2.0.10426</vt:lpwstr>
  </property>
  <property fmtid="{D5CDD505-2E9C-101B-9397-08002B2CF9AE}" pid="4" name="ICV">
    <vt:lpwstr>F901258E85F547748EA6BB14F24D6E83</vt:lpwstr>
  </property>
</Properties>
</file>